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6C8" w:rsidRDefault="00F736C8" w:rsidP="00F736C8">
      <w:pPr>
        <w:pStyle w:val="Header"/>
        <w:jc w:val="center"/>
      </w:pPr>
      <w:r>
        <w:rPr>
          <w:noProof/>
          <w:lang w:eastAsia="en-GB"/>
        </w:rPr>
        <w:drawing>
          <wp:inline distT="0" distB="0" distL="0" distR="0">
            <wp:extent cx="2019300" cy="1400175"/>
            <wp:effectExtent l="0" t="0" r="0" b="0"/>
            <wp:docPr id="1" name="Picture 1" descr="tcta (3)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ta (3)_0"/>
                    <pic:cNvPicPr>
                      <a:picLocks noChangeAspect="1" noChangeArrowheads="1"/>
                    </pic:cNvPicPr>
                  </pic:nvPicPr>
                  <pic:blipFill>
                    <a:blip r:embed="rId7" cstate="print">
                      <a:clrChange>
                        <a:clrFrom>
                          <a:srgbClr val="BCC5D6"/>
                        </a:clrFrom>
                        <a:clrTo>
                          <a:srgbClr val="BCC5D6">
                            <a:alpha val="0"/>
                          </a:srgbClr>
                        </a:clrTo>
                      </a:clrChange>
                      <a:lum bright="24000"/>
                    </a:blip>
                    <a:srcRect/>
                    <a:stretch>
                      <a:fillRect/>
                    </a:stretch>
                  </pic:blipFill>
                  <pic:spPr bwMode="auto">
                    <a:xfrm>
                      <a:off x="0" y="0"/>
                      <a:ext cx="2019300" cy="1400175"/>
                    </a:xfrm>
                    <a:prstGeom prst="rect">
                      <a:avLst/>
                    </a:prstGeom>
                    <a:noFill/>
                    <a:ln w="9525">
                      <a:noFill/>
                      <a:miter lim="800000"/>
                      <a:headEnd/>
                      <a:tailEnd/>
                    </a:ln>
                  </pic:spPr>
                </pic:pic>
              </a:graphicData>
            </a:graphic>
          </wp:inline>
        </w:drawing>
      </w:r>
    </w:p>
    <w:p w:rsidR="00F736C8" w:rsidRPr="00D9698C" w:rsidRDefault="00F736C8" w:rsidP="00F736C8">
      <w:pPr>
        <w:pStyle w:val="Header"/>
        <w:jc w:val="center"/>
        <w:rPr>
          <w:rFonts w:ascii="Calibri" w:hAnsi="Calibri"/>
          <w:b/>
        </w:rPr>
      </w:pPr>
      <w:r w:rsidRPr="00D9698C">
        <w:rPr>
          <w:rFonts w:ascii="Calibri" w:hAnsi="Calibri"/>
          <w:b/>
        </w:rPr>
        <w:t xml:space="preserve">Thanet Community Transport Association (TCTA) </w:t>
      </w:r>
    </w:p>
    <w:p w:rsidR="00F736C8" w:rsidRDefault="00F736C8" w:rsidP="00F736C8">
      <w:pPr>
        <w:pStyle w:val="Header"/>
        <w:jc w:val="center"/>
        <w:rPr>
          <w:rFonts w:ascii="Calibri" w:hAnsi="Calibri"/>
          <w:b/>
        </w:rPr>
      </w:pPr>
      <w:r w:rsidRPr="00D9698C">
        <w:rPr>
          <w:rFonts w:ascii="Calibri" w:hAnsi="Calibri"/>
          <w:b/>
        </w:rPr>
        <w:t>Policies &amp; Procedures</w:t>
      </w:r>
    </w:p>
    <w:p w:rsidR="00F736C8" w:rsidRPr="00D9698C" w:rsidRDefault="00F736C8" w:rsidP="00F736C8">
      <w:pPr>
        <w:pStyle w:val="Header"/>
        <w:jc w:val="center"/>
        <w:rPr>
          <w:rFonts w:ascii="Calibri" w:hAnsi="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1"/>
        <w:gridCol w:w="4261"/>
      </w:tblGrid>
      <w:tr w:rsidR="00F736C8" w:rsidRPr="00643287" w:rsidTr="009C687B">
        <w:tc>
          <w:tcPr>
            <w:tcW w:w="4261" w:type="dxa"/>
          </w:tcPr>
          <w:p w:rsidR="00F736C8" w:rsidRPr="00643287" w:rsidRDefault="00F736C8" w:rsidP="009C687B">
            <w:r w:rsidRPr="00643287">
              <w:t>Date created:-1</w:t>
            </w:r>
            <w:r w:rsidRPr="00643287">
              <w:rPr>
                <w:vertAlign w:val="superscript"/>
              </w:rPr>
              <w:t>st</w:t>
            </w:r>
            <w:r w:rsidRPr="00643287">
              <w:t xml:space="preserve"> October 2015</w:t>
            </w:r>
          </w:p>
        </w:tc>
        <w:tc>
          <w:tcPr>
            <w:tcW w:w="4261" w:type="dxa"/>
          </w:tcPr>
          <w:p w:rsidR="00F736C8" w:rsidRPr="00643287" w:rsidRDefault="00F736C8" w:rsidP="009C687B">
            <w:r>
              <w:t>Date reviewed</w:t>
            </w:r>
            <w:r w:rsidRPr="00643287">
              <w:t xml:space="preserve">:- </w:t>
            </w:r>
            <w:r>
              <w:t>29</w:t>
            </w:r>
            <w:r w:rsidRPr="008663CF">
              <w:rPr>
                <w:vertAlign w:val="superscript"/>
              </w:rPr>
              <w:t>th</w:t>
            </w:r>
            <w:r>
              <w:t xml:space="preserve"> November 20</w:t>
            </w:r>
            <w:r w:rsidR="00B965B6">
              <w:t>19</w:t>
            </w:r>
          </w:p>
        </w:tc>
      </w:tr>
      <w:tr w:rsidR="00B965B6" w:rsidRPr="00643287" w:rsidTr="00B965B6">
        <w:trPr>
          <w:trHeight w:val="353"/>
        </w:trPr>
        <w:tc>
          <w:tcPr>
            <w:tcW w:w="4261" w:type="dxa"/>
          </w:tcPr>
          <w:p w:rsidR="00B965B6" w:rsidRPr="00643287" w:rsidRDefault="00B965B6" w:rsidP="009C687B">
            <w:r>
              <w:rPr>
                <w:noProof/>
                <w:lang w:eastAsia="en-GB"/>
              </w:rPr>
              <w:drawing>
                <wp:anchor distT="0" distB="0" distL="114300" distR="114300" simplePos="0" relativeHeight="251660288" behindDoc="1" locked="0" layoutInCell="0" allowOverlap="1">
                  <wp:simplePos x="0" y="0"/>
                  <wp:positionH relativeFrom="margin">
                    <wp:posOffset>104775</wp:posOffset>
                  </wp:positionH>
                  <wp:positionV relativeFrom="margin">
                    <wp:align>center</wp:align>
                  </wp:positionV>
                  <wp:extent cx="5273040" cy="3667125"/>
                  <wp:effectExtent l="19050" t="0" r="3810" b="0"/>
                  <wp:wrapNone/>
                  <wp:docPr id="2" name="WordPictureWatermark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logo"/>
                          <pic:cNvPicPr>
                            <a:picLocks noChangeAspect="1" noChangeArrowheads="1"/>
                          </pic:cNvPicPr>
                        </pic:nvPicPr>
                        <pic:blipFill>
                          <a:blip r:embed="rId8">
                            <a:lum bright="70000" contrast="-70000"/>
                          </a:blip>
                          <a:srcRect/>
                          <a:stretch>
                            <a:fillRect/>
                          </a:stretch>
                        </pic:blipFill>
                        <pic:spPr bwMode="auto">
                          <a:xfrm>
                            <a:off x="0" y="0"/>
                            <a:ext cx="5273040" cy="3667125"/>
                          </a:xfrm>
                          <a:prstGeom prst="rect">
                            <a:avLst/>
                          </a:prstGeom>
                          <a:noFill/>
                          <a:ln w="9525">
                            <a:noFill/>
                            <a:miter lim="800000"/>
                            <a:headEnd/>
                            <a:tailEnd/>
                          </a:ln>
                        </pic:spPr>
                      </pic:pic>
                    </a:graphicData>
                  </a:graphic>
                </wp:anchor>
              </w:drawing>
            </w:r>
            <w:r>
              <w:t>Amended 20</w:t>
            </w:r>
            <w:r w:rsidRPr="00B965B6">
              <w:rPr>
                <w:vertAlign w:val="superscript"/>
              </w:rPr>
              <w:t>th</w:t>
            </w:r>
            <w:r>
              <w:t xml:space="preserve"> October 2020</w:t>
            </w:r>
          </w:p>
        </w:tc>
        <w:tc>
          <w:tcPr>
            <w:tcW w:w="4261" w:type="dxa"/>
          </w:tcPr>
          <w:p w:rsidR="00B965B6" w:rsidRDefault="00B965B6" w:rsidP="009C687B"/>
        </w:tc>
      </w:tr>
    </w:tbl>
    <w:p w:rsidR="00F736C8" w:rsidRDefault="00F736C8" w:rsidP="00F736C8">
      <w:pPr>
        <w:pStyle w:val="Header"/>
        <w:jc w:val="center"/>
        <w:rPr>
          <w:rFonts w:asciiTheme="minorHAnsi" w:eastAsiaTheme="minorHAnsi" w:hAnsiTheme="minorHAnsi" w:cstheme="minorBidi"/>
          <w:sz w:val="22"/>
          <w:szCs w:val="22"/>
        </w:rPr>
      </w:pPr>
    </w:p>
    <w:p w:rsidR="00F736C8" w:rsidRDefault="00F736C8" w:rsidP="00F736C8">
      <w:pPr>
        <w:pStyle w:val="Header"/>
        <w:jc w:val="center"/>
        <w:rPr>
          <w:rFonts w:ascii="Calibri" w:hAnsi="Calibri"/>
          <w:b/>
          <w:u w:val="single"/>
        </w:rPr>
      </w:pPr>
      <w:r w:rsidRPr="00F736C8">
        <w:rPr>
          <w:rFonts w:ascii="Calibri" w:hAnsi="Calibri"/>
          <w:b/>
          <w:u w:val="single"/>
        </w:rPr>
        <w:t>Compliments &amp; complaints policy &amp; procedure</w:t>
      </w:r>
    </w:p>
    <w:p w:rsidR="00F736C8" w:rsidRDefault="00F736C8" w:rsidP="00F736C8">
      <w:pPr>
        <w:pStyle w:val="Header"/>
        <w:rPr>
          <w:rFonts w:asciiTheme="minorHAnsi" w:hAnsiTheme="minorHAnsi" w:cstheme="minorHAnsi"/>
        </w:rPr>
      </w:pPr>
      <w:r w:rsidRPr="00F736C8">
        <w:rPr>
          <w:rFonts w:asciiTheme="minorHAnsi" w:hAnsiTheme="minorHAnsi" w:cstheme="minorHAnsi"/>
        </w:rPr>
        <w:t>We view complaints as an opportunity to learn and improve for the future, as well as a chance to put things right for whom the complaint was made by.</w:t>
      </w:r>
    </w:p>
    <w:p w:rsidR="00B965B6" w:rsidRDefault="00B965B6" w:rsidP="00F736C8">
      <w:pPr>
        <w:pStyle w:val="Header"/>
        <w:rPr>
          <w:rFonts w:asciiTheme="minorHAnsi" w:hAnsiTheme="minorHAnsi" w:cstheme="minorHAnsi"/>
        </w:rPr>
      </w:pPr>
    </w:p>
    <w:p w:rsidR="00F736C8" w:rsidRPr="00B965B6" w:rsidRDefault="00F736C8" w:rsidP="00F736C8">
      <w:pPr>
        <w:pStyle w:val="Header"/>
        <w:rPr>
          <w:rFonts w:ascii="Calibri" w:hAnsi="Calibri"/>
          <w:b/>
          <w:u w:val="single"/>
        </w:rPr>
      </w:pPr>
      <w:r w:rsidRPr="00B965B6">
        <w:rPr>
          <w:rFonts w:asciiTheme="minorHAnsi" w:hAnsiTheme="minorHAnsi" w:cstheme="minorHAnsi"/>
          <w:b/>
        </w:rPr>
        <w:t>Our policy is:</w:t>
      </w:r>
    </w:p>
    <w:p w:rsidR="00F736C8" w:rsidRPr="00F736C8" w:rsidRDefault="00F736C8" w:rsidP="00F736C8">
      <w:pPr>
        <w:pStyle w:val="font8"/>
        <w:numPr>
          <w:ilvl w:val="0"/>
          <w:numId w:val="1"/>
        </w:numPr>
        <w:rPr>
          <w:rFonts w:asciiTheme="minorHAnsi" w:hAnsiTheme="minorHAnsi" w:cstheme="minorHAnsi"/>
        </w:rPr>
      </w:pPr>
      <w:r w:rsidRPr="00F736C8">
        <w:rPr>
          <w:rFonts w:asciiTheme="minorHAnsi" w:hAnsiTheme="minorHAnsi" w:cstheme="minorHAnsi"/>
        </w:rPr>
        <w:t>To provide a fair complaints procedure which is clear and easy to use for anyone wishing to make a complaint</w:t>
      </w:r>
    </w:p>
    <w:p w:rsidR="00F736C8" w:rsidRPr="00F736C8" w:rsidRDefault="00F736C8" w:rsidP="00F736C8">
      <w:pPr>
        <w:pStyle w:val="font8"/>
        <w:numPr>
          <w:ilvl w:val="0"/>
          <w:numId w:val="1"/>
        </w:numPr>
        <w:rPr>
          <w:rFonts w:asciiTheme="minorHAnsi" w:hAnsiTheme="minorHAnsi" w:cstheme="minorHAnsi"/>
        </w:rPr>
      </w:pPr>
      <w:r w:rsidRPr="00F736C8">
        <w:rPr>
          <w:rFonts w:asciiTheme="minorHAnsi" w:hAnsiTheme="minorHAnsi" w:cstheme="minorHAnsi"/>
        </w:rPr>
        <w:t>To make sure all complaints are investigated fairly and in a timely way.</w:t>
      </w:r>
    </w:p>
    <w:p w:rsidR="00F736C8" w:rsidRPr="00F736C8" w:rsidRDefault="00F736C8" w:rsidP="00F736C8">
      <w:pPr>
        <w:pStyle w:val="font8"/>
        <w:numPr>
          <w:ilvl w:val="0"/>
          <w:numId w:val="1"/>
        </w:numPr>
        <w:rPr>
          <w:rFonts w:asciiTheme="minorHAnsi" w:hAnsiTheme="minorHAnsi" w:cstheme="minorHAnsi"/>
        </w:rPr>
      </w:pPr>
      <w:r w:rsidRPr="00F736C8">
        <w:rPr>
          <w:rFonts w:asciiTheme="minorHAnsi" w:hAnsiTheme="minorHAnsi" w:cstheme="minorHAnsi"/>
        </w:rPr>
        <w:t>To make sure that complaints are, wherever possible, resolved and that relationships are repaired.</w:t>
      </w:r>
    </w:p>
    <w:p w:rsidR="00F736C8" w:rsidRPr="00F736C8" w:rsidRDefault="00F736C8" w:rsidP="00F736C8">
      <w:pPr>
        <w:pStyle w:val="font8"/>
        <w:numPr>
          <w:ilvl w:val="0"/>
          <w:numId w:val="1"/>
        </w:numPr>
        <w:rPr>
          <w:rFonts w:asciiTheme="minorHAnsi" w:hAnsiTheme="minorHAnsi" w:cstheme="minorHAnsi"/>
        </w:rPr>
      </w:pPr>
      <w:r w:rsidRPr="00F736C8">
        <w:rPr>
          <w:rFonts w:asciiTheme="minorHAnsi" w:hAnsiTheme="minorHAnsi" w:cstheme="minorHAnsi"/>
        </w:rPr>
        <w:t>To gather information which helps us to improve what we do</w:t>
      </w:r>
    </w:p>
    <w:p w:rsidR="00F736C8" w:rsidRPr="00F736C8" w:rsidRDefault="00F736C8" w:rsidP="00F736C8">
      <w:pPr>
        <w:pStyle w:val="font8"/>
        <w:rPr>
          <w:rFonts w:asciiTheme="minorHAnsi" w:hAnsiTheme="minorHAnsi" w:cstheme="minorHAnsi"/>
        </w:rPr>
      </w:pPr>
      <w:r w:rsidRPr="00F736C8">
        <w:rPr>
          <w:rFonts w:asciiTheme="minorHAnsi" w:hAnsiTheme="minorHAnsi" w:cstheme="minorHAnsi"/>
        </w:rPr>
        <w:t> </w:t>
      </w:r>
      <w:r w:rsidRPr="00F736C8">
        <w:rPr>
          <w:rFonts w:asciiTheme="minorHAnsi" w:hAnsiTheme="minorHAnsi" w:cstheme="minorHAnsi"/>
          <w:b/>
          <w:u w:val="single"/>
        </w:rPr>
        <w:t>Definition of a Complaint</w:t>
      </w:r>
    </w:p>
    <w:p w:rsidR="00F736C8" w:rsidRPr="00F736C8" w:rsidRDefault="00F736C8" w:rsidP="00F736C8">
      <w:pPr>
        <w:pStyle w:val="font8"/>
        <w:rPr>
          <w:rFonts w:asciiTheme="minorHAnsi" w:hAnsiTheme="minorHAnsi" w:cstheme="minorHAnsi"/>
        </w:rPr>
      </w:pPr>
      <w:r w:rsidRPr="00F736C8">
        <w:rPr>
          <w:rFonts w:asciiTheme="minorHAnsi" w:hAnsiTheme="minorHAnsi" w:cstheme="minorHAnsi"/>
        </w:rPr>
        <w:t>A complaint is any expression of dissatisfaction, whether justified or not, about any aspect of our service we provide.</w:t>
      </w:r>
    </w:p>
    <w:p w:rsidR="00F736C8" w:rsidRPr="00F736C8" w:rsidRDefault="00F736C8" w:rsidP="00F736C8">
      <w:pPr>
        <w:pStyle w:val="font8"/>
        <w:rPr>
          <w:rFonts w:asciiTheme="minorHAnsi" w:hAnsiTheme="minorHAnsi" w:cstheme="minorHAnsi"/>
        </w:rPr>
      </w:pPr>
      <w:r w:rsidRPr="00F736C8">
        <w:rPr>
          <w:rFonts w:asciiTheme="minorHAnsi" w:hAnsiTheme="minorHAnsi" w:cstheme="minorHAnsi"/>
        </w:rPr>
        <w:t> </w:t>
      </w:r>
      <w:r w:rsidRPr="00F736C8">
        <w:rPr>
          <w:rFonts w:asciiTheme="minorHAnsi" w:hAnsiTheme="minorHAnsi" w:cstheme="minorHAnsi"/>
          <w:b/>
          <w:u w:val="single"/>
        </w:rPr>
        <w:t>Where Complaints Come From</w:t>
      </w:r>
    </w:p>
    <w:p w:rsidR="00F736C8" w:rsidRPr="00F736C8" w:rsidRDefault="00F736C8" w:rsidP="00F736C8">
      <w:pPr>
        <w:pStyle w:val="font8"/>
        <w:rPr>
          <w:rFonts w:asciiTheme="minorHAnsi" w:hAnsiTheme="minorHAnsi" w:cstheme="minorHAnsi"/>
        </w:rPr>
      </w:pPr>
      <w:r w:rsidRPr="00F736C8">
        <w:rPr>
          <w:rFonts w:asciiTheme="minorHAnsi" w:hAnsiTheme="minorHAnsi" w:cstheme="minorHAnsi"/>
        </w:rPr>
        <w:t>Complaints may come from a parent, carer, school, and a passenger, members of the public, social services, KCC or other professional bodies. A complaint can be received verbally, by phone, by email or in writing.</w:t>
      </w:r>
    </w:p>
    <w:p w:rsidR="00F736C8" w:rsidRPr="00F736C8" w:rsidRDefault="00F736C8" w:rsidP="00F736C8">
      <w:pPr>
        <w:pStyle w:val="font8"/>
        <w:rPr>
          <w:rFonts w:asciiTheme="minorHAnsi" w:hAnsiTheme="minorHAnsi" w:cstheme="minorHAnsi"/>
        </w:rPr>
      </w:pPr>
      <w:r w:rsidRPr="00F736C8">
        <w:rPr>
          <w:rFonts w:asciiTheme="minorHAnsi" w:hAnsiTheme="minorHAnsi" w:cstheme="minorHAnsi"/>
        </w:rPr>
        <w:t> </w:t>
      </w:r>
      <w:r w:rsidRPr="00F736C8">
        <w:rPr>
          <w:rFonts w:asciiTheme="minorHAnsi" w:hAnsiTheme="minorHAnsi" w:cstheme="minorHAnsi"/>
          <w:b/>
          <w:u w:val="single"/>
        </w:rPr>
        <w:t>Confidentiality</w:t>
      </w:r>
    </w:p>
    <w:p w:rsidR="00F736C8" w:rsidRPr="00F736C8" w:rsidRDefault="00F736C8" w:rsidP="00F736C8">
      <w:pPr>
        <w:pStyle w:val="font8"/>
        <w:rPr>
          <w:rFonts w:asciiTheme="minorHAnsi" w:hAnsiTheme="minorHAnsi" w:cstheme="minorHAnsi"/>
        </w:rPr>
      </w:pPr>
      <w:r w:rsidRPr="00F736C8">
        <w:rPr>
          <w:rFonts w:asciiTheme="minorHAnsi" w:hAnsiTheme="minorHAnsi" w:cstheme="minorHAnsi"/>
        </w:rPr>
        <w:t>All complaint information will be handled sensitively, telling only those who need to know and following our confidentiality policy.</w:t>
      </w:r>
    </w:p>
    <w:p w:rsidR="00F736C8" w:rsidRPr="00F736C8" w:rsidRDefault="00F736C8" w:rsidP="00F736C8">
      <w:pPr>
        <w:pStyle w:val="font8"/>
        <w:rPr>
          <w:rFonts w:asciiTheme="minorHAnsi" w:hAnsiTheme="minorHAnsi" w:cstheme="minorHAnsi"/>
        </w:rPr>
      </w:pPr>
      <w:r w:rsidRPr="00F736C8">
        <w:rPr>
          <w:rFonts w:asciiTheme="minorHAnsi" w:hAnsiTheme="minorHAnsi" w:cstheme="minorHAnsi"/>
        </w:rPr>
        <w:t> </w:t>
      </w:r>
      <w:r w:rsidRPr="00F736C8">
        <w:rPr>
          <w:rFonts w:asciiTheme="minorHAnsi" w:hAnsiTheme="minorHAnsi" w:cstheme="minorHAnsi"/>
          <w:b/>
          <w:u w:val="single"/>
        </w:rPr>
        <w:t>Making a complaint</w:t>
      </w:r>
    </w:p>
    <w:p w:rsidR="00F736C8" w:rsidRDefault="00F736C8" w:rsidP="00F736C8">
      <w:pPr>
        <w:pStyle w:val="font8"/>
        <w:rPr>
          <w:rFonts w:asciiTheme="minorHAnsi" w:hAnsiTheme="minorHAnsi" w:cstheme="minorHAnsi"/>
        </w:rPr>
      </w:pPr>
      <w:r w:rsidRPr="00F736C8">
        <w:rPr>
          <w:rFonts w:asciiTheme="minorHAnsi" w:hAnsiTheme="minorHAnsi" w:cstheme="minorHAnsi"/>
        </w:rPr>
        <w:t>All complaints should be made to the manager who will investigate and manage the complaint</w:t>
      </w:r>
      <w:r w:rsidR="00E63CA2">
        <w:rPr>
          <w:rFonts w:asciiTheme="minorHAnsi" w:hAnsiTheme="minorHAnsi" w:cstheme="minorHAnsi"/>
        </w:rPr>
        <w:t>.  If you cannot go to the manager, you can go to another manager at this stage.</w:t>
      </w:r>
    </w:p>
    <w:p w:rsidR="00E63CA2" w:rsidRDefault="00E63CA2" w:rsidP="00F736C8">
      <w:pPr>
        <w:pStyle w:val="font8"/>
        <w:rPr>
          <w:rFonts w:asciiTheme="minorHAnsi" w:hAnsiTheme="minorHAnsi" w:cstheme="minorHAnsi"/>
          <w:b/>
          <w:u w:val="single"/>
        </w:rPr>
      </w:pPr>
    </w:p>
    <w:p w:rsidR="00E63CA2" w:rsidRDefault="00E63CA2" w:rsidP="00F736C8">
      <w:pPr>
        <w:pStyle w:val="font8"/>
        <w:rPr>
          <w:rFonts w:asciiTheme="minorHAnsi" w:hAnsiTheme="minorHAnsi" w:cstheme="minorHAnsi"/>
          <w:b/>
          <w:u w:val="single"/>
        </w:rPr>
      </w:pPr>
      <w:r w:rsidRPr="00E63CA2">
        <w:rPr>
          <w:rFonts w:asciiTheme="minorHAnsi" w:hAnsiTheme="minorHAnsi" w:cstheme="minorHAnsi"/>
          <w:b/>
          <w:u w:val="single"/>
        </w:rPr>
        <w:t>Making a compliment</w:t>
      </w:r>
      <w:r>
        <w:rPr>
          <w:rFonts w:asciiTheme="minorHAnsi" w:hAnsiTheme="minorHAnsi" w:cstheme="minorHAnsi"/>
          <w:b/>
          <w:u w:val="single"/>
        </w:rPr>
        <w:t>/positive feedback</w:t>
      </w:r>
    </w:p>
    <w:p w:rsidR="00E63CA2" w:rsidRDefault="00E63CA2" w:rsidP="00F736C8">
      <w:pPr>
        <w:pStyle w:val="font8"/>
        <w:rPr>
          <w:rFonts w:asciiTheme="minorHAnsi" w:hAnsiTheme="minorHAnsi" w:cstheme="minorHAnsi"/>
        </w:rPr>
      </w:pPr>
      <w:r w:rsidRPr="00E63CA2">
        <w:rPr>
          <w:rFonts w:asciiTheme="minorHAnsi" w:hAnsiTheme="minorHAnsi" w:cstheme="minorHAnsi"/>
        </w:rPr>
        <w:t xml:space="preserve">We pride ourselves on our helpful and polite attitude and aim to provide a friendly and </w:t>
      </w:r>
      <w:r>
        <w:rPr>
          <w:rFonts w:asciiTheme="minorHAnsi" w:hAnsiTheme="minorHAnsi" w:cstheme="minorHAnsi"/>
        </w:rPr>
        <w:t>efficient service.  We would much appreciate any feedback, good or bad. You can do this in writing, telephone, email or social media and we will always aim to pass on feedback to all of our staff.</w:t>
      </w:r>
    </w:p>
    <w:p w:rsidR="00E63CA2" w:rsidRDefault="00E63CA2" w:rsidP="00F736C8">
      <w:pPr>
        <w:pStyle w:val="font8"/>
        <w:rPr>
          <w:rFonts w:asciiTheme="minorHAnsi" w:hAnsiTheme="minorHAnsi" w:cstheme="minorHAnsi"/>
        </w:rPr>
      </w:pPr>
    </w:p>
    <w:p w:rsidR="00E63CA2" w:rsidRPr="00E63CA2" w:rsidRDefault="00E63CA2" w:rsidP="00F736C8">
      <w:pPr>
        <w:pStyle w:val="font8"/>
        <w:rPr>
          <w:rFonts w:asciiTheme="minorHAnsi" w:hAnsiTheme="minorHAnsi" w:cstheme="minorHAnsi"/>
        </w:rPr>
      </w:pPr>
    </w:p>
    <w:p w:rsidR="00E63CA2" w:rsidRPr="00E63CA2" w:rsidRDefault="00E63CA2" w:rsidP="00F736C8">
      <w:pPr>
        <w:pStyle w:val="font8"/>
        <w:rPr>
          <w:rFonts w:asciiTheme="minorHAnsi" w:hAnsiTheme="minorHAnsi" w:cstheme="minorHAnsi"/>
          <w:b/>
          <w:u w:val="single"/>
        </w:rPr>
      </w:pPr>
    </w:p>
    <w:p w:rsidR="00F736C8" w:rsidRPr="00F736C8" w:rsidRDefault="00F736C8" w:rsidP="00F736C8">
      <w:pPr>
        <w:jc w:val="center"/>
        <w:rPr>
          <w:rFonts w:cstheme="minorHAnsi"/>
        </w:rPr>
      </w:pPr>
    </w:p>
    <w:sectPr w:rsidR="00F736C8" w:rsidRPr="00F736C8" w:rsidSect="00A265F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873" w:rsidRDefault="00C27873" w:rsidP="00F736C8">
      <w:pPr>
        <w:spacing w:after="0" w:line="240" w:lineRule="auto"/>
      </w:pPr>
      <w:r>
        <w:separator/>
      </w:r>
    </w:p>
  </w:endnote>
  <w:endnote w:type="continuationSeparator" w:id="1">
    <w:p w:rsidR="00C27873" w:rsidRDefault="00C27873" w:rsidP="00F73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6C8" w:rsidRPr="00F736C8" w:rsidRDefault="00F736C8">
    <w:pPr>
      <w:pStyle w:val="Footer"/>
      <w:rPr>
        <w:b/>
      </w:rPr>
    </w:pPr>
    <w:r w:rsidRPr="00F736C8">
      <w:rPr>
        <w:b/>
      </w:rPr>
      <w:t>Compliments and complaints policy and procedure</w:t>
    </w:r>
  </w:p>
  <w:p w:rsidR="00F736C8" w:rsidRDefault="00F736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873" w:rsidRDefault="00C27873" w:rsidP="00F736C8">
      <w:pPr>
        <w:spacing w:after="0" w:line="240" w:lineRule="auto"/>
      </w:pPr>
      <w:r>
        <w:separator/>
      </w:r>
    </w:p>
  </w:footnote>
  <w:footnote w:type="continuationSeparator" w:id="1">
    <w:p w:rsidR="00C27873" w:rsidRDefault="00C27873" w:rsidP="00F736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234F8"/>
    <w:multiLevelType w:val="multilevel"/>
    <w:tmpl w:val="4B14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736C8"/>
    <w:rsid w:val="004D2123"/>
    <w:rsid w:val="006F03B4"/>
    <w:rsid w:val="00A265FD"/>
    <w:rsid w:val="00B965B6"/>
    <w:rsid w:val="00C21A06"/>
    <w:rsid w:val="00C27873"/>
    <w:rsid w:val="00E63CA2"/>
    <w:rsid w:val="00F736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03B4"/>
    <w:pPr>
      <w:spacing w:after="0" w:line="240" w:lineRule="auto"/>
    </w:pPr>
  </w:style>
  <w:style w:type="paragraph" w:styleId="Header">
    <w:name w:val="header"/>
    <w:basedOn w:val="Normal"/>
    <w:link w:val="HeaderChar"/>
    <w:rsid w:val="00F736C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736C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3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6C8"/>
    <w:rPr>
      <w:rFonts w:ascii="Tahoma" w:hAnsi="Tahoma" w:cs="Tahoma"/>
      <w:sz w:val="16"/>
      <w:szCs w:val="16"/>
    </w:rPr>
  </w:style>
  <w:style w:type="paragraph" w:customStyle="1" w:styleId="font8">
    <w:name w:val="font_8"/>
    <w:basedOn w:val="Normal"/>
    <w:rsid w:val="00F736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73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6C8"/>
  </w:style>
</w:styles>
</file>

<file path=word/webSettings.xml><?xml version="1.0" encoding="utf-8"?>
<w:webSettings xmlns:r="http://schemas.openxmlformats.org/officeDocument/2006/relationships" xmlns:w="http://schemas.openxmlformats.org/wordprocessingml/2006/main">
  <w:divs>
    <w:div w:id="2021423210">
      <w:bodyDiv w:val="1"/>
      <w:marLeft w:val="0"/>
      <w:marRight w:val="0"/>
      <w:marTop w:val="0"/>
      <w:marBottom w:val="0"/>
      <w:divBdr>
        <w:top w:val="none" w:sz="0" w:space="0" w:color="auto"/>
        <w:left w:val="none" w:sz="0" w:space="0" w:color="auto"/>
        <w:bottom w:val="none" w:sz="0" w:space="0" w:color="auto"/>
        <w:right w:val="none" w:sz="0" w:space="0" w:color="auto"/>
      </w:divBdr>
      <w:divsChild>
        <w:div w:id="1693801335">
          <w:marLeft w:val="0"/>
          <w:marRight w:val="0"/>
          <w:marTop w:val="0"/>
          <w:marBottom w:val="0"/>
          <w:divBdr>
            <w:top w:val="none" w:sz="0" w:space="0" w:color="auto"/>
            <w:left w:val="none" w:sz="0" w:space="0" w:color="auto"/>
            <w:bottom w:val="none" w:sz="0" w:space="0" w:color="auto"/>
            <w:right w:val="none" w:sz="0" w:space="0" w:color="auto"/>
          </w:divBdr>
          <w:divsChild>
            <w:div w:id="1609579100">
              <w:marLeft w:val="0"/>
              <w:marRight w:val="0"/>
              <w:marTop w:val="0"/>
              <w:marBottom w:val="0"/>
              <w:divBdr>
                <w:top w:val="none" w:sz="0" w:space="0" w:color="auto"/>
                <w:left w:val="none" w:sz="0" w:space="0" w:color="auto"/>
                <w:bottom w:val="none" w:sz="0" w:space="0" w:color="auto"/>
                <w:right w:val="none" w:sz="0" w:space="0" w:color="auto"/>
              </w:divBdr>
              <w:divsChild>
                <w:div w:id="2076514682">
                  <w:marLeft w:val="0"/>
                  <w:marRight w:val="0"/>
                  <w:marTop w:val="0"/>
                  <w:marBottom w:val="0"/>
                  <w:divBdr>
                    <w:top w:val="none" w:sz="0" w:space="0" w:color="auto"/>
                    <w:left w:val="none" w:sz="0" w:space="0" w:color="auto"/>
                    <w:bottom w:val="none" w:sz="0" w:space="0" w:color="auto"/>
                    <w:right w:val="none" w:sz="0" w:space="0" w:color="auto"/>
                  </w:divBdr>
                  <w:divsChild>
                    <w:div w:id="1119950873">
                      <w:marLeft w:val="0"/>
                      <w:marRight w:val="0"/>
                      <w:marTop w:val="0"/>
                      <w:marBottom w:val="0"/>
                      <w:divBdr>
                        <w:top w:val="none" w:sz="0" w:space="0" w:color="auto"/>
                        <w:left w:val="none" w:sz="0" w:space="0" w:color="auto"/>
                        <w:bottom w:val="none" w:sz="0" w:space="0" w:color="auto"/>
                        <w:right w:val="none" w:sz="0" w:space="0" w:color="auto"/>
                      </w:divBdr>
                      <w:divsChild>
                        <w:div w:id="1183399902">
                          <w:marLeft w:val="0"/>
                          <w:marRight w:val="0"/>
                          <w:marTop w:val="0"/>
                          <w:marBottom w:val="0"/>
                          <w:divBdr>
                            <w:top w:val="none" w:sz="0" w:space="0" w:color="auto"/>
                            <w:left w:val="none" w:sz="0" w:space="0" w:color="auto"/>
                            <w:bottom w:val="none" w:sz="0" w:space="0" w:color="auto"/>
                            <w:right w:val="none" w:sz="0" w:space="0" w:color="auto"/>
                          </w:divBdr>
                          <w:divsChild>
                            <w:div w:id="2033070929">
                              <w:marLeft w:val="0"/>
                              <w:marRight w:val="0"/>
                              <w:marTop w:val="0"/>
                              <w:marBottom w:val="0"/>
                              <w:divBdr>
                                <w:top w:val="none" w:sz="0" w:space="0" w:color="auto"/>
                                <w:left w:val="none" w:sz="0" w:space="0" w:color="auto"/>
                                <w:bottom w:val="none" w:sz="0" w:space="0" w:color="auto"/>
                                <w:right w:val="none" w:sz="0" w:space="0" w:color="auto"/>
                              </w:divBdr>
                              <w:divsChild>
                                <w:div w:id="1763792772">
                                  <w:marLeft w:val="0"/>
                                  <w:marRight w:val="0"/>
                                  <w:marTop w:val="0"/>
                                  <w:marBottom w:val="0"/>
                                  <w:divBdr>
                                    <w:top w:val="none" w:sz="0" w:space="0" w:color="auto"/>
                                    <w:left w:val="none" w:sz="0" w:space="0" w:color="auto"/>
                                    <w:bottom w:val="none" w:sz="0" w:space="0" w:color="auto"/>
                                    <w:right w:val="none" w:sz="0" w:space="0" w:color="auto"/>
                                  </w:divBdr>
                                  <w:divsChild>
                                    <w:div w:id="1503084508">
                                      <w:marLeft w:val="0"/>
                                      <w:marRight w:val="0"/>
                                      <w:marTop w:val="0"/>
                                      <w:marBottom w:val="0"/>
                                      <w:divBdr>
                                        <w:top w:val="none" w:sz="0" w:space="0" w:color="auto"/>
                                        <w:left w:val="none" w:sz="0" w:space="0" w:color="auto"/>
                                        <w:bottom w:val="none" w:sz="0" w:space="0" w:color="auto"/>
                                        <w:right w:val="none" w:sz="0" w:space="0" w:color="auto"/>
                                      </w:divBdr>
                                      <w:divsChild>
                                        <w:div w:id="805047943">
                                          <w:marLeft w:val="0"/>
                                          <w:marRight w:val="0"/>
                                          <w:marTop w:val="0"/>
                                          <w:marBottom w:val="0"/>
                                          <w:divBdr>
                                            <w:top w:val="none" w:sz="0" w:space="0" w:color="auto"/>
                                            <w:left w:val="none" w:sz="0" w:space="0" w:color="auto"/>
                                            <w:bottom w:val="none" w:sz="0" w:space="0" w:color="auto"/>
                                            <w:right w:val="none" w:sz="0" w:space="0" w:color="auto"/>
                                          </w:divBdr>
                                          <w:divsChild>
                                            <w:div w:id="1287466155">
                                              <w:marLeft w:val="0"/>
                                              <w:marRight w:val="0"/>
                                              <w:marTop w:val="0"/>
                                              <w:marBottom w:val="0"/>
                                              <w:divBdr>
                                                <w:top w:val="none" w:sz="0" w:space="0" w:color="auto"/>
                                                <w:left w:val="none" w:sz="0" w:space="0" w:color="auto"/>
                                                <w:bottom w:val="none" w:sz="0" w:space="0" w:color="auto"/>
                                                <w:right w:val="none" w:sz="0" w:space="0" w:color="auto"/>
                                              </w:divBdr>
                                              <w:divsChild>
                                                <w:div w:id="2797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Office</dc:creator>
  <cp:lastModifiedBy>Hewlett-Packard Company</cp:lastModifiedBy>
  <cp:revision>2</cp:revision>
  <dcterms:created xsi:type="dcterms:W3CDTF">2016-11-29T12:56:00Z</dcterms:created>
  <dcterms:modified xsi:type="dcterms:W3CDTF">2020-10-20T07:34:00Z</dcterms:modified>
</cp:coreProperties>
</file>